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6D" w:rsidRPr="00D7036D" w:rsidRDefault="00D7036D" w:rsidP="00D7036D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Na osnovu članka 20. stavka 1. Zakona o komunalnom gospodarstvu (Narodne novine broj 26/03.-pročišćeni tekst; 82/04. i 110/04.) i članka 9. Statuta općine Brckovljani (Službeni glasnik općine Brckovljani broj 05/01.)</w:t>
      </w:r>
      <w:r w:rsidRPr="00D7036D">
        <w:rPr>
          <w:rFonts w:ascii="Arial" w:eastAsia="Times New Roman" w:hAnsi="Arial" w:cs="Arial"/>
          <w:color w:val="000000"/>
          <w:sz w:val="20"/>
        </w:rPr>
        <w:t> </w:t>
      </w:r>
      <w:r w:rsidRPr="00D7036D">
        <w:rPr>
          <w:rFonts w:ascii="Arial" w:eastAsia="Times New Roman" w:hAnsi="Arial" w:cs="Arial"/>
          <w:color w:val="000000"/>
          <w:sz w:val="20"/>
          <w:szCs w:val="20"/>
        </w:rPr>
        <w:t>Općinsko vijeće općine Brckovljani na 20. sjednici održanoj 24. rujna 2004. godine donijelo je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</w:t>
      </w:r>
      <w:r w:rsidRPr="00D7036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o komunalnoj naknadi</w:t>
      </w:r>
    </w:p>
    <w:p w:rsidR="00D7036D" w:rsidRPr="00D7036D" w:rsidRDefault="00D7036D" w:rsidP="00D7036D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OPĆE ODREDBE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Ovom Odlukom utvrđuju se uvjeti za plaćanje komunalne naknade na području općine Brckovljani, a naročito:</w:t>
      </w:r>
    </w:p>
    <w:p w:rsidR="00D7036D" w:rsidRPr="00D7036D" w:rsidRDefault="00D7036D" w:rsidP="00D7036D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- naselja na području Općine Brckovljani u kojima se naplaćuje komunalna naknada,</w:t>
      </w:r>
    </w:p>
    <w:p w:rsidR="00D7036D" w:rsidRPr="00D7036D" w:rsidRDefault="00D7036D" w:rsidP="00D7036D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- područja zona u Općini,</w:t>
      </w:r>
    </w:p>
    <w:p w:rsidR="00D7036D" w:rsidRPr="00D7036D" w:rsidRDefault="00D7036D" w:rsidP="00D7036D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- koeficijent zona (Kz) za pojedine zone,</w:t>
      </w:r>
    </w:p>
    <w:p w:rsidR="00D7036D" w:rsidRPr="00D7036D" w:rsidRDefault="00D7036D" w:rsidP="00D7036D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- koeficijent namjene (Kn) za poslovni prostor i za građevinsko zemljište, koje služi u svrhu obavljanja poslovne djelatnosti,</w:t>
      </w:r>
    </w:p>
    <w:p w:rsidR="00D7036D" w:rsidRPr="00D7036D" w:rsidRDefault="00D7036D" w:rsidP="00D7036D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- izračun komunalne naknade,</w:t>
      </w:r>
    </w:p>
    <w:p w:rsidR="00D7036D" w:rsidRPr="00D7036D" w:rsidRDefault="00D7036D" w:rsidP="00D7036D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- rokovi plaćanja komunalne naknade,</w:t>
      </w:r>
    </w:p>
    <w:p w:rsidR="00D7036D" w:rsidRPr="00D7036D" w:rsidRDefault="00D7036D" w:rsidP="00D7036D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- nekretnine važne za Općinu Brckovljani koje se u potpunosti ili djelomično oslobađaju od plaćanja komunalne naknade,</w:t>
      </w:r>
    </w:p>
    <w:p w:rsidR="00D7036D" w:rsidRPr="00D7036D" w:rsidRDefault="00D7036D" w:rsidP="00D7036D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- opći uvjeti i razlozi zbog kojih se u pojedinim slučajevima može odobriti potpuno ili djelomično oslobađanje od plaćanja komunalne naknade,</w:t>
      </w:r>
    </w:p>
    <w:p w:rsidR="00D7036D" w:rsidRPr="00D7036D" w:rsidRDefault="00D7036D" w:rsidP="00D7036D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- izvori sredstava iz koji će se namiriti iznos za slučaj potpunog ili djelomičnog oslobađanja od komunalne naknade.</w:t>
      </w:r>
    </w:p>
    <w:p w:rsidR="00D7036D" w:rsidRPr="00D7036D" w:rsidRDefault="00D7036D" w:rsidP="00D7036D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 NASELJA U KOJIMA SE PLAĆA KOMUNALNA NAKNADA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Naselja u Općini Brckovljani u kojima se plaća komunalna naknada jesu: Božjakovina, Brckovljani, Gornja Greda, Gornje Dvorišće, Gračec, Hrebinec, Kusanovec, Lupoglav, Prečec, Prikraj, Stančić, Štakorovec, Tedrovec i Donje Dvorišće.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Komunalnu naknadu plaćaju vlasnici, odnosno korisnici:</w:t>
      </w:r>
    </w:p>
    <w:p w:rsidR="00D7036D" w:rsidRPr="00D7036D" w:rsidRDefault="00D7036D" w:rsidP="00D7036D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1. stambenog prostora</w:t>
      </w:r>
    </w:p>
    <w:p w:rsidR="00D7036D" w:rsidRPr="00D7036D" w:rsidRDefault="00D7036D" w:rsidP="00D7036D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2. poslovnog prostora</w:t>
      </w:r>
    </w:p>
    <w:p w:rsidR="00D7036D" w:rsidRPr="00D7036D" w:rsidRDefault="00D7036D" w:rsidP="00D7036D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3. garažnog prostora</w:t>
      </w:r>
    </w:p>
    <w:p w:rsidR="00D7036D" w:rsidRPr="00D7036D" w:rsidRDefault="00D7036D" w:rsidP="00D7036D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4. građevinskog zemljišta koje služi u svrhu obavljanja poslovne djelatnosti</w:t>
      </w:r>
    </w:p>
    <w:p w:rsidR="00D7036D" w:rsidRPr="00D7036D" w:rsidRDefault="00D7036D" w:rsidP="00D7036D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5. neizgrađenog građevinskog zemljišta.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Komunalna naknada plaća se za nekretnine iz stavka 1. ovog članka koje se nalaze unutar građevinskog područja naselja kao i za stambeni i poslovni prostor izvan građevinskog područja naselja na kojem se najmanje obavljaju komunalne djelatnosti: održavanje javnih površina, održavanje nerazvrstanih cesta i javna rasvjeta i koje su opremljene najmanje pristupnom cestom, objektima za opskrbu električnom energijom i vodom prema mjesnim prilikama te čine sastavni dio infrastrukture jedinice lokalne samouprave.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Komunalna naknada prihod je proračuna Općine Brckovljani.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lastRenderedPageBreak/>
        <w:t>Sredstva komunalne naknade namijenjena su za financiranje obavljanja komunalnih djelatnosti prema programu održavanja komunalne infrastrukture i to:</w:t>
      </w:r>
    </w:p>
    <w:p w:rsidR="00D7036D" w:rsidRPr="00D7036D" w:rsidRDefault="00D7036D" w:rsidP="00D7036D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1. odvodnja atmosferskih voda,</w:t>
      </w:r>
    </w:p>
    <w:p w:rsidR="00D7036D" w:rsidRPr="00D7036D" w:rsidRDefault="00D7036D" w:rsidP="00D7036D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površina,</w:t>
      </w:r>
    </w:p>
    <w:p w:rsidR="00D7036D" w:rsidRPr="00D7036D" w:rsidRDefault="00D7036D" w:rsidP="00D7036D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3. održavanje javnih površina,</w:t>
      </w:r>
    </w:p>
    <w:p w:rsidR="00D7036D" w:rsidRPr="00D7036D" w:rsidRDefault="00D7036D" w:rsidP="00D7036D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D7036D" w:rsidRPr="00D7036D" w:rsidRDefault="00D7036D" w:rsidP="00D7036D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5. održavanje groblja i</w:t>
      </w:r>
    </w:p>
    <w:p w:rsidR="00D7036D" w:rsidRPr="00D7036D" w:rsidRDefault="00D7036D" w:rsidP="00D7036D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6. javna rasvjeta.</w:t>
      </w:r>
    </w:p>
    <w:p w:rsidR="00D7036D" w:rsidRPr="00D7036D" w:rsidRDefault="00D7036D" w:rsidP="00D7036D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 PODRUČJA ZONA U OPĆINI BRCKOVLJANI l</w:t>
      </w:r>
      <w:r w:rsidRPr="00D7036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KOEFICIJENTI ZONA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Prema lokaciji u kojoj se nalazi nekretnina u Općini Brckovljani utvrđuje se jedna (l.) zona za plaćanje komunalne naknade (Kz).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U l. zonu sa koeficijentom zone Kz = 1,00. uvrštena su naselja: Božjakovina, Brckovljani, Gornja Greda, Gornje Dvorišće, Gračec, Hrebinec, Kusanovec, Prikraj, Stančić, Štakorovec, Lupoglav, Prečec, Tedrovec i Donje Dvorišće.</w:t>
      </w:r>
    </w:p>
    <w:p w:rsidR="00D7036D" w:rsidRPr="00D7036D" w:rsidRDefault="00D7036D" w:rsidP="00D7036D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 KOEFICIJENTI NAMJENE NEKRETNINA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Utvrđuje se koeficijent namjene (Kn) kako slijedi:</w:t>
      </w:r>
    </w:p>
    <w:tbl>
      <w:tblPr>
        <w:tblW w:w="750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"/>
        <w:gridCol w:w="5700"/>
        <w:gridCol w:w="1350"/>
      </w:tblGrid>
      <w:tr w:rsidR="00D7036D" w:rsidRPr="00D7036D" w:rsidTr="00D7036D">
        <w:trPr>
          <w:trHeight w:val="210"/>
          <w:tblCellSpacing w:w="0" w:type="dxa"/>
          <w:jc w:val="center"/>
        </w:trPr>
        <w:tc>
          <w:tcPr>
            <w:tcW w:w="300" w:type="pct"/>
            <w:hideMark/>
          </w:tcPr>
          <w:p w:rsidR="00D7036D" w:rsidRPr="00D7036D" w:rsidRDefault="00D7036D" w:rsidP="00D7036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00" w:type="pct"/>
            <w:hideMark/>
          </w:tcPr>
          <w:p w:rsidR="00D7036D" w:rsidRPr="00D7036D" w:rsidRDefault="00D7036D" w:rsidP="00D7036D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D">
              <w:rPr>
                <w:rFonts w:ascii="Arial" w:eastAsia="Times New Roman" w:hAnsi="Arial" w:cs="Arial"/>
                <w:sz w:val="20"/>
                <w:szCs w:val="20"/>
              </w:rPr>
              <w:t>Stambeni prostor i prostor koji koriste neprofitne organizacije</w:t>
            </w:r>
          </w:p>
        </w:tc>
        <w:tc>
          <w:tcPr>
            <w:tcW w:w="950" w:type="pct"/>
            <w:hideMark/>
          </w:tcPr>
          <w:p w:rsidR="00D7036D" w:rsidRPr="00D7036D" w:rsidRDefault="00D7036D" w:rsidP="00D7036D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D">
              <w:rPr>
                <w:rFonts w:ascii="Arial" w:eastAsia="Times New Roman" w:hAnsi="Arial" w:cs="Arial"/>
                <w:sz w:val="20"/>
                <w:szCs w:val="20"/>
              </w:rPr>
              <w:t>Kn=1,00</w:t>
            </w:r>
          </w:p>
        </w:tc>
      </w:tr>
      <w:tr w:rsidR="00D7036D" w:rsidRPr="00D7036D" w:rsidTr="00D7036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D7036D" w:rsidRPr="00D7036D" w:rsidRDefault="00D7036D" w:rsidP="00D7036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00" w:type="pct"/>
            <w:hideMark/>
          </w:tcPr>
          <w:p w:rsidR="00D7036D" w:rsidRPr="00D7036D" w:rsidRDefault="00D7036D" w:rsidP="00D7036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D">
              <w:rPr>
                <w:rFonts w:ascii="Arial" w:eastAsia="Times New Roman" w:hAnsi="Arial" w:cs="Arial"/>
                <w:sz w:val="20"/>
                <w:szCs w:val="20"/>
              </w:rPr>
              <w:t>Garažni prostor</w:t>
            </w:r>
          </w:p>
        </w:tc>
        <w:tc>
          <w:tcPr>
            <w:tcW w:w="950" w:type="pct"/>
            <w:hideMark/>
          </w:tcPr>
          <w:p w:rsidR="00D7036D" w:rsidRPr="00D7036D" w:rsidRDefault="00D7036D" w:rsidP="00D7036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D">
              <w:rPr>
                <w:rFonts w:ascii="Arial" w:eastAsia="Times New Roman" w:hAnsi="Arial" w:cs="Arial"/>
                <w:sz w:val="20"/>
                <w:szCs w:val="20"/>
              </w:rPr>
              <w:t>Kn=1,00</w:t>
            </w:r>
          </w:p>
        </w:tc>
      </w:tr>
      <w:tr w:rsidR="00D7036D" w:rsidRPr="00D7036D" w:rsidTr="00D7036D">
        <w:trPr>
          <w:trHeight w:val="165"/>
          <w:tblCellSpacing w:w="0" w:type="dxa"/>
          <w:jc w:val="center"/>
        </w:trPr>
        <w:tc>
          <w:tcPr>
            <w:tcW w:w="300" w:type="pct"/>
            <w:hideMark/>
          </w:tcPr>
          <w:p w:rsidR="00D7036D" w:rsidRPr="00D7036D" w:rsidRDefault="00D7036D" w:rsidP="00D7036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00" w:type="pct"/>
            <w:hideMark/>
          </w:tcPr>
          <w:p w:rsidR="00D7036D" w:rsidRPr="00D7036D" w:rsidRDefault="00D7036D" w:rsidP="00D7036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D">
              <w:rPr>
                <w:rFonts w:ascii="Arial" w:eastAsia="Times New Roman" w:hAnsi="Arial" w:cs="Arial"/>
                <w:sz w:val="20"/>
                <w:szCs w:val="20"/>
              </w:rPr>
              <w:t>Proizvodne djelatnosti (zatvoreni)</w:t>
            </w:r>
          </w:p>
        </w:tc>
        <w:tc>
          <w:tcPr>
            <w:tcW w:w="950" w:type="pct"/>
            <w:hideMark/>
          </w:tcPr>
          <w:p w:rsidR="00D7036D" w:rsidRPr="00D7036D" w:rsidRDefault="00D7036D" w:rsidP="00D7036D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D">
              <w:rPr>
                <w:rFonts w:ascii="Arial" w:eastAsia="Times New Roman" w:hAnsi="Arial" w:cs="Arial"/>
                <w:sz w:val="20"/>
                <w:szCs w:val="20"/>
              </w:rPr>
              <w:t>Kn=2,30</w:t>
            </w:r>
          </w:p>
        </w:tc>
      </w:tr>
      <w:tr w:rsidR="00D7036D" w:rsidRPr="00D7036D" w:rsidTr="00D7036D">
        <w:trPr>
          <w:trHeight w:val="315"/>
          <w:tblCellSpacing w:w="0" w:type="dxa"/>
          <w:jc w:val="center"/>
        </w:trPr>
        <w:tc>
          <w:tcPr>
            <w:tcW w:w="300" w:type="pct"/>
            <w:hideMark/>
          </w:tcPr>
          <w:p w:rsidR="00D7036D" w:rsidRPr="00D7036D" w:rsidRDefault="00D7036D" w:rsidP="00D70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00" w:type="pct"/>
            <w:hideMark/>
          </w:tcPr>
          <w:p w:rsidR="00D7036D" w:rsidRPr="00D7036D" w:rsidRDefault="00D7036D" w:rsidP="00D70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D">
              <w:rPr>
                <w:rFonts w:ascii="Arial" w:eastAsia="Times New Roman" w:hAnsi="Arial" w:cs="Arial"/>
                <w:sz w:val="20"/>
                <w:szCs w:val="20"/>
              </w:rPr>
              <w:t>Poslovni prostor koji služi za ostale djelatnosti (zatvoreni)</w:t>
            </w:r>
          </w:p>
        </w:tc>
        <w:tc>
          <w:tcPr>
            <w:tcW w:w="950" w:type="pct"/>
            <w:hideMark/>
          </w:tcPr>
          <w:p w:rsidR="00D7036D" w:rsidRPr="00D7036D" w:rsidRDefault="00D7036D" w:rsidP="00D7036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D">
              <w:rPr>
                <w:rFonts w:ascii="Arial" w:eastAsia="Times New Roman" w:hAnsi="Arial" w:cs="Arial"/>
                <w:sz w:val="20"/>
                <w:szCs w:val="20"/>
              </w:rPr>
              <w:t>Kn=2,30</w:t>
            </w:r>
          </w:p>
        </w:tc>
      </w:tr>
      <w:tr w:rsidR="00D7036D" w:rsidRPr="00D7036D" w:rsidTr="00D7036D">
        <w:trPr>
          <w:trHeight w:val="525"/>
          <w:tblCellSpacing w:w="0" w:type="dxa"/>
          <w:jc w:val="center"/>
        </w:trPr>
        <w:tc>
          <w:tcPr>
            <w:tcW w:w="300" w:type="pct"/>
            <w:hideMark/>
          </w:tcPr>
          <w:p w:rsidR="00D7036D" w:rsidRPr="00D7036D" w:rsidRDefault="00D7036D" w:rsidP="00D70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D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800" w:type="pct"/>
            <w:hideMark/>
          </w:tcPr>
          <w:p w:rsidR="00D7036D" w:rsidRPr="00D7036D" w:rsidRDefault="00D7036D" w:rsidP="00D703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D">
              <w:rPr>
                <w:rFonts w:ascii="Arial" w:eastAsia="Times New Roman" w:hAnsi="Arial" w:cs="Arial"/>
                <w:sz w:val="20"/>
                <w:szCs w:val="20"/>
              </w:rPr>
              <w:t>Za građevinsko zemljište koje služi u svrhu obavljanja poslovne djelatnosti (otvoreni poslovni prostor)</w:t>
            </w:r>
          </w:p>
        </w:tc>
        <w:tc>
          <w:tcPr>
            <w:tcW w:w="950" w:type="pct"/>
            <w:hideMark/>
          </w:tcPr>
          <w:p w:rsidR="00D7036D" w:rsidRPr="00D7036D" w:rsidRDefault="00D7036D" w:rsidP="00D7036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36D">
              <w:rPr>
                <w:rFonts w:ascii="Arial" w:eastAsia="Times New Roman" w:hAnsi="Arial" w:cs="Arial"/>
                <w:sz w:val="20"/>
                <w:szCs w:val="20"/>
              </w:rPr>
              <w:t>Kn=0,23</w:t>
            </w:r>
          </w:p>
        </w:tc>
      </w:tr>
    </w:tbl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Za poslovni prostor i građevno zemljište koje služi u svrhu obavljanja poslovne djelatnosti, u slučaju kad se poslovna djelatnost ne obavlja više od šest (6) mjeseci u kalendarskoj godini, koeficijent namjene iz točaka 3. i 4. umanjuje se te se obračunava kao koeficijent namjene za stambeni prostor, a za građevno zemljište koje služi u svrhu obavljanja poslovne djelatnosti iz točke 5. članka 5. ove Odluke primjenjuje se koeficijent namjene Kn=0,10.</w:t>
      </w:r>
    </w:p>
    <w:p w:rsidR="00D7036D" w:rsidRPr="00D7036D" w:rsidRDefault="00D7036D" w:rsidP="00D7036D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V. IZRAČUN KOMUNALNE NAKNADE I PLAĆANJE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Mjesečni iznos komunalne naknade po m2 obračunske površine nekretnine utvrđuje se množenjem:</w:t>
      </w:r>
    </w:p>
    <w:p w:rsidR="00D7036D" w:rsidRPr="00D7036D" w:rsidRDefault="00D7036D" w:rsidP="00D7036D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1. vrijednosti obračunske jedinice - bod (B), određene u kunama po m</w:t>
      </w:r>
      <w:r w:rsidRPr="00D7036D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D7036D">
        <w:rPr>
          <w:rFonts w:ascii="Arial" w:eastAsia="Times New Roman" w:hAnsi="Arial" w:cs="Arial"/>
          <w:color w:val="000000"/>
          <w:sz w:val="20"/>
        </w:rPr>
        <w:t> </w:t>
      </w:r>
      <w:r w:rsidRPr="00D7036D">
        <w:rPr>
          <w:rFonts w:ascii="Arial" w:eastAsia="Times New Roman" w:hAnsi="Arial" w:cs="Arial"/>
          <w:color w:val="000000"/>
          <w:sz w:val="20"/>
          <w:szCs w:val="20"/>
        </w:rPr>
        <w:t>površine,</w:t>
      </w:r>
    </w:p>
    <w:p w:rsidR="00D7036D" w:rsidRPr="00D7036D" w:rsidRDefault="00D7036D" w:rsidP="00D7036D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2. koeficijenta zone (Kz) i</w:t>
      </w:r>
    </w:p>
    <w:p w:rsidR="00D7036D" w:rsidRPr="00D7036D" w:rsidRDefault="00D7036D" w:rsidP="00D7036D">
      <w:pPr>
        <w:spacing w:before="15" w:after="15" w:line="240" w:lineRule="auto"/>
        <w:ind w:left="2025" w:right="1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3. koeficijenta namjene (Kn)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Ukupni mjesečni iznos komunalne naknade za pojedinu nekretninu dobije se umnoškom iznosa iz stavka 1. ovog članka i ukupne korisne površine (m</w:t>
      </w:r>
      <w:r w:rsidRPr="00D7036D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D7036D">
        <w:rPr>
          <w:rFonts w:ascii="Arial" w:eastAsia="Times New Roman" w:hAnsi="Arial" w:cs="Arial"/>
          <w:color w:val="000000"/>
          <w:sz w:val="20"/>
          <w:szCs w:val="20"/>
        </w:rPr>
        <w:t>) nekretnine.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Općinsko vijeće Općine Brckovljani do kraja studenog tekuće godine donosi Odluku o vrijednosti boda (B) za slijedeću kalendarsku godinu.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Članak 9.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Rješenje o komunalnoj naknadi donosi Upravni odjel Općine Brckovljani za kalendarsku godinu do 31. ožujka tekuće godine.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Ponovno izdavanje rješenja za plaćanje komunalne naknade izvršiti će se u slučaju promjene vrijednosti boda ili drugih podataka iz rješenja te ako obveznik to pismeno zatraži.</w:t>
      </w:r>
    </w:p>
    <w:p w:rsidR="00D7036D" w:rsidRPr="00D7036D" w:rsidRDefault="00D7036D" w:rsidP="00D7036D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VI. ROKOVI PLAĆANJA KOMUNALNE NAKNADE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10.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U slučaju da obveznik komunalne naknade ne plati u propisanom roku svoju obvezu, prisilna naplata obaviti će se po izvršnom rješenju o komunalnoj naknadi u postupku i na način određen propisima o prisilnoj naplati poreza na dohodak, odnosno dobit.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11.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Obveza plaćanja komunalne naknade nastaje prvog dana slijedećeg mjeseca od stjecanja u vlasništvo ili korištenja nekretnine za koju je propisana obveza plaćanja komunalne naknade.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Obveznik komunalne naknade plaća komunalnu naknadu za nekretnine bez obzira na korištenje iste (učestalost korištenja).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12.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Komunalnu naknadu obveznici plaćaju u tri jednaka četveromjesečna obroka za kalendarsku godinu.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Do donošenja rješenja o utvrđivanju visine komunalne naknade za tekuću godinu obveznici plaćaju prema obvezi utvrđenoj rješenjem za prethodnu godinu, time da se na taj način plaćeni iznos zaračunava u iznos ukupne obaveze komunalne naknade za tekuću godinu.</w:t>
      </w:r>
    </w:p>
    <w:p w:rsidR="00D7036D" w:rsidRPr="00D7036D" w:rsidRDefault="00D7036D" w:rsidP="00D7036D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VII. OSLOBAĐANJE OD PLAĆANJA KOMUNALNE NAKNADE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13.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Komunalna naknada ne plaća se za nekretnine:</w:t>
      </w:r>
    </w:p>
    <w:p w:rsidR="00D7036D" w:rsidRPr="00D7036D" w:rsidRDefault="00D7036D" w:rsidP="00D7036D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1. kojima se koristi Hrvatska vojska</w:t>
      </w:r>
    </w:p>
    <w:p w:rsidR="00D7036D" w:rsidRPr="00D7036D" w:rsidRDefault="00D7036D" w:rsidP="00D7036D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2. koje se upotrebljavaju za djelatnost javnog predškolskog, osnovnog, srednjeg i visokog obrazovanja, muzeja kojih je osnivač Republika Hrvatska i arhiva,</w:t>
      </w:r>
    </w:p>
    <w:p w:rsidR="00D7036D" w:rsidRPr="00D7036D" w:rsidRDefault="00D7036D" w:rsidP="00D7036D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3. koje koriste ustanove zdravstvene zaštite i socijalne skrbi u vlasništvu države i županije,</w:t>
      </w:r>
    </w:p>
    <w:p w:rsidR="00D7036D" w:rsidRPr="00D7036D" w:rsidRDefault="00D7036D" w:rsidP="00D7036D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4. koje se upotrebljavaju za djelatnost vatrogasnih službi</w:t>
      </w:r>
    </w:p>
    <w:p w:rsidR="00D7036D" w:rsidRPr="00D7036D" w:rsidRDefault="00D7036D" w:rsidP="00D7036D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5. koje služe vjerskim zajednicama za obavljanje njihove vjerske i obrazovne djelatnosti,</w:t>
      </w:r>
    </w:p>
    <w:p w:rsidR="00D7036D" w:rsidRPr="00D7036D" w:rsidRDefault="00D7036D" w:rsidP="00D7036D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6. za građevna zemljišta na kojima su spomen-obilježja, spomen-područja i masovne grobnice.</w:t>
      </w:r>
    </w:p>
    <w:p w:rsidR="00D7036D" w:rsidRPr="00D7036D" w:rsidRDefault="00D7036D" w:rsidP="00D7036D">
      <w:pPr>
        <w:spacing w:before="360" w:after="240" w:line="240" w:lineRule="atLeast"/>
        <w:ind w:left="1500" w:right="1050" w:hanging="4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VIII. NEKRETNINE KOJE SE OSLOBAĐAJU PLAĆANJA KOMUNALNE</w:t>
      </w:r>
      <w:r w:rsidRPr="00D7036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NAKNADE l OPĆI UVJETI l RAZLOZI ZBOG KOJIH SE U POJEDINIM</w:t>
      </w:r>
      <w:r w:rsidRPr="00D7036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SLUČAJEVIMA MOŽE ODOBRITI OSLOBOĐENJE PLAĆANJA</w:t>
      </w:r>
      <w:r w:rsidRPr="00D7036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KOMUNALNE NAKNADE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14.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 xml:space="preserve">Komunalna naknada ne plaća se za nekretnine koje su važne za Općinu Brckovljani pod uvjetom da te nekretnine njihovi vlasnici i korisnici ne daju u </w:t>
      </w:r>
      <w:r w:rsidRPr="00D7036D">
        <w:rPr>
          <w:rFonts w:ascii="Arial" w:eastAsia="Times New Roman" w:hAnsi="Arial" w:cs="Arial"/>
          <w:color w:val="000000"/>
          <w:sz w:val="20"/>
          <w:szCs w:val="20"/>
        </w:rPr>
        <w:lastRenderedPageBreak/>
        <w:t>najam, podnajam, zakup, podzakup ili privremeno korištenje, a to su nekretnine:</w:t>
      </w:r>
    </w:p>
    <w:p w:rsidR="00D7036D" w:rsidRPr="00D7036D" w:rsidRDefault="00D7036D" w:rsidP="00D7036D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1. koje su u vlasništvu ili na korištenju Općine Brckovljani</w:t>
      </w:r>
    </w:p>
    <w:p w:rsidR="00D7036D" w:rsidRPr="00D7036D" w:rsidRDefault="00D7036D" w:rsidP="00D7036D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2. koje koriste trgovačka društva, javne ustanove, udruge i pravne osobe iz oblasti javnih potreba, čija se djelatnost po zakonu financira iz proračuna Općine Brckovljani</w:t>
      </w:r>
    </w:p>
    <w:p w:rsidR="00D7036D" w:rsidRPr="00D7036D" w:rsidRDefault="00D7036D" w:rsidP="00D7036D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3. koje koriste humanitarne organizacije,</w:t>
      </w:r>
    </w:p>
    <w:p w:rsidR="00D7036D" w:rsidRPr="00D7036D" w:rsidRDefault="00D7036D" w:rsidP="00D7036D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4. koje koriste političke stranke,</w:t>
      </w:r>
    </w:p>
    <w:p w:rsidR="00D7036D" w:rsidRPr="00D7036D" w:rsidRDefault="00D7036D" w:rsidP="00D7036D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5. koje koriste udruge sindikata, sudionika Domovinskog rata, udruge antifašističkih boraca, udruge za borbu protiv ovisnosti i udruge invalidnih i hendikepiranih osoba,</w:t>
      </w:r>
    </w:p>
    <w:p w:rsidR="00D7036D" w:rsidRPr="00D7036D" w:rsidRDefault="00D7036D" w:rsidP="00D7036D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6. koje koriste javne knjižnice, čitaonice, arhivi, muzeji i galerije, kulturno-umjetnička društva</w:t>
      </w:r>
    </w:p>
    <w:p w:rsidR="00D7036D" w:rsidRPr="00D7036D" w:rsidRDefault="00D7036D" w:rsidP="00D7036D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7. koje se koriste za sport i rekreaciju</w:t>
      </w:r>
    </w:p>
    <w:p w:rsidR="00D7036D" w:rsidRPr="00D7036D" w:rsidRDefault="00D7036D" w:rsidP="00D7036D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8. koje su u funkciji javnog cestovnog prometa, javna parkirališta te javne zelene površine i parkovi,</w:t>
      </w:r>
    </w:p>
    <w:p w:rsidR="00D7036D" w:rsidRPr="00D7036D" w:rsidRDefault="00D7036D" w:rsidP="00D7036D">
      <w:pPr>
        <w:spacing w:before="15" w:after="15" w:line="240" w:lineRule="auto"/>
        <w:ind w:left="2025" w:right="1050" w:hanging="2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9. koje služe u svrhu pružanja komunalnih usluga ako su u vlasništvu Općine Brckovljani,</w:t>
      </w:r>
    </w:p>
    <w:p w:rsidR="00D7036D" w:rsidRPr="00D7036D" w:rsidRDefault="00D7036D" w:rsidP="00D7036D">
      <w:pPr>
        <w:spacing w:before="15" w:after="15" w:line="240" w:lineRule="auto"/>
        <w:ind w:left="2100" w:right="1050" w:hanging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10. koje služe obiteljskom poljoprivrednom gospodarstvu (osim stambenog i garažnog prostora) koje se na bavi intenzivnom poljoprivrednom proizvodnjom, a nisu u vlasništvu pravnih osoba,</w:t>
      </w:r>
    </w:p>
    <w:p w:rsidR="00D7036D" w:rsidRPr="00D7036D" w:rsidRDefault="00D7036D" w:rsidP="00D7036D">
      <w:pPr>
        <w:spacing w:before="15" w:after="15" w:line="240" w:lineRule="auto"/>
        <w:ind w:left="2100" w:right="1050" w:hanging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11. koje koriste DVD-a</w:t>
      </w:r>
    </w:p>
    <w:p w:rsidR="00D7036D" w:rsidRPr="00D7036D" w:rsidRDefault="00D7036D" w:rsidP="00D7036D">
      <w:pPr>
        <w:spacing w:before="15" w:after="15" w:line="240" w:lineRule="auto"/>
        <w:ind w:left="2100" w:right="1050" w:hanging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12. koje se koriste za obavljanje djelatnosti starih zanata: medičar, lončar, opančar, kolar, postolar i sl.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Općinsko vijeće Općine Brckovljani na prijedlog Poglavarstva Općine Brckovljani može djelomično ili potpuno osloboditi obveznike plaćanja komunalne naknade po pismenom zahtjevu istog.</w:t>
      </w:r>
    </w:p>
    <w:p w:rsidR="00D7036D" w:rsidRPr="00D7036D" w:rsidRDefault="00D7036D" w:rsidP="00D7036D">
      <w:pPr>
        <w:spacing w:before="360" w:after="240" w:line="240" w:lineRule="atLeast"/>
        <w:ind w:left="1350" w:right="1050" w:hanging="30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IX. IZVORI SREDSTAVA U SLUČAJEVIMA OSLOBAĐANJA OD</w:t>
      </w:r>
      <w:r w:rsidRPr="00D7036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PLAĆANJA KOMUNALNE NAKNADE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15.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U slučaju oslobađanja od plaćanja komunalne naknade prema članku 13. i 14. ove Odluke, sredstava potrebna za održavanje objekata komunalne infrastrukture iz stavka 1. članka 19. Zakona o komunalnom gospodarstvu, osigurati će se u proračunu Općine Brckovljani.</w:t>
      </w:r>
    </w:p>
    <w:p w:rsidR="00D7036D" w:rsidRPr="00D7036D" w:rsidRDefault="00D7036D" w:rsidP="00D7036D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X. PRIJELAZNE l ZAVRŠNE ODREDBE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16.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Stupanjem na snagu ove Odluke prestaje važiti Odluka o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komunalnoj naknadi (Službeni glasnik Općine Brckovljani broj 01/02.) i Odluka o izmjeni i dopuni Odluke o komunalnoj naknadi (Službeni glasnik Općine Brckovljani broj 01/03.).</w:t>
      </w:r>
    </w:p>
    <w:p w:rsidR="00D7036D" w:rsidRPr="00D7036D" w:rsidRDefault="00D7036D" w:rsidP="00D7036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17.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Ova Odluka stupa na snagu osmog dana od dana objave u Službenom glasniku Općine Brckovljani.</w:t>
      </w:r>
    </w:p>
    <w:p w:rsidR="00D7036D" w:rsidRPr="00D7036D" w:rsidRDefault="00D7036D" w:rsidP="00D7036D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D7036D">
        <w:rPr>
          <w:rFonts w:ascii="Arial" w:eastAsia="Times New Roman" w:hAnsi="Arial" w:cs="Arial"/>
          <w:color w:val="000000"/>
          <w:sz w:val="20"/>
          <w:szCs w:val="20"/>
        </w:rPr>
        <w:br/>
        <w:t>Općinskog vijeća Općine Brckovljani</w:t>
      </w:r>
      <w:r w:rsidRPr="00D703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7036D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Krali, v. r.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Klasa: 021-05/04-01/93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Ur.broj: 238/04-04-7</w:t>
      </w:r>
    </w:p>
    <w:p w:rsidR="00D7036D" w:rsidRPr="00D7036D" w:rsidRDefault="00D7036D" w:rsidP="00D7036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036D">
        <w:rPr>
          <w:rFonts w:ascii="Arial" w:eastAsia="Times New Roman" w:hAnsi="Arial" w:cs="Arial"/>
          <w:color w:val="000000"/>
          <w:sz w:val="20"/>
          <w:szCs w:val="20"/>
        </w:rPr>
        <w:t>Dugo Selo, 24.09.2004.</w:t>
      </w:r>
    </w:p>
    <w:p w:rsidR="008B4EAE" w:rsidRDefault="008B4EAE"/>
    <w:sectPr w:rsidR="008B4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7036D"/>
    <w:rsid w:val="008B4EAE"/>
    <w:rsid w:val="00D7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D70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7036D"/>
  </w:style>
  <w:style w:type="paragraph" w:customStyle="1" w:styleId="naslovc">
    <w:name w:val="naslov_c"/>
    <w:basedOn w:val="Normal"/>
    <w:rsid w:val="00D70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D70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D70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70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D70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1353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2016-07-19T19:51:00Z</dcterms:created>
  <dcterms:modified xsi:type="dcterms:W3CDTF">2016-07-19T19:51:00Z</dcterms:modified>
</cp:coreProperties>
</file>